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35" w:rsidRPr="000B5FD0" w:rsidRDefault="00E83D35" w:rsidP="00511F3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3.2pt;margin-top:-20.7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E83D35" w:rsidRPr="000B5FD0" w:rsidRDefault="00E83D35" w:rsidP="00511F3A"/>
    <w:p w:rsidR="00E83D35" w:rsidRPr="000B5FD0" w:rsidRDefault="00E83D35" w:rsidP="00511F3A"/>
    <w:p w:rsidR="00E83D35" w:rsidRPr="00511F3A" w:rsidRDefault="00E83D35" w:rsidP="003A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3A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83D35" w:rsidRDefault="00E83D35" w:rsidP="003A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3A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E83D35" w:rsidRPr="00511F3A" w:rsidRDefault="00E83D35" w:rsidP="003A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35" w:rsidRPr="00511F3A" w:rsidRDefault="00E83D35" w:rsidP="003A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3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83D35" w:rsidRPr="00511F3A" w:rsidRDefault="00E83D35" w:rsidP="003A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3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83D35" w:rsidRDefault="00E83D35" w:rsidP="003A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3A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E83D35" w:rsidRPr="00511F3A" w:rsidRDefault="00E83D35" w:rsidP="003A2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35" w:rsidRPr="00511F3A" w:rsidRDefault="00E83D35" w:rsidP="003A29EF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3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83D35" w:rsidRPr="00511F3A" w:rsidRDefault="00E83D35" w:rsidP="00F6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1F3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11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511F3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1F3A">
        <w:rPr>
          <w:rFonts w:ascii="Times New Roman" w:hAnsi="Times New Roman" w:cs="Times New Roman"/>
          <w:sz w:val="24"/>
          <w:szCs w:val="24"/>
        </w:rPr>
        <w:t xml:space="preserve"> года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1F3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163</w:t>
      </w:r>
      <w:r w:rsidRPr="00511F3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1F3A">
        <w:rPr>
          <w:rFonts w:ascii="Times New Roman" w:hAnsi="Times New Roman" w:cs="Times New Roman"/>
          <w:sz w:val="24"/>
          <w:szCs w:val="24"/>
        </w:rPr>
        <w:t xml:space="preserve">  п. Новонукутский</w:t>
      </w:r>
    </w:p>
    <w:p w:rsidR="00E83D35" w:rsidRPr="00511F3A" w:rsidRDefault="00E83D35" w:rsidP="00F62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D35" w:rsidRPr="00511F3A" w:rsidRDefault="00E83D35" w:rsidP="00511F3A">
      <w:pPr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511F3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F3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районном конкурсе </w:t>
      </w:r>
    </w:p>
    <w:p w:rsidR="00E83D35" w:rsidRDefault="00E83D35" w:rsidP="00511F3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«За высокую социальную эффективность и развитие</w:t>
      </w:r>
    </w:p>
    <w:p w:rsidR="00E83D35" w:rsidRPr="00511F3A" w:rsidRDefault="00E83D35" w:rsidP="00511F3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партнерства»</w:t>
      </w:r>
    </w:p>
    <w:p w:rsidR="00E83D35" w:rsidRPr="00511F3A" w:rsidRDefault="00E83D35" w:rsidP="00511F3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D35" w:rsidRPr="00511F3A" w:rsidRDefault="00E83D35" w:rsidP="00511F3A">
      <w:pPr>
        <w:tabs>
          <w:tab w:val="left" w:pos="69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F3A">
        <w:rPr>
          <w:rFonts w:ascii="Times New Roman" w:hAnsi="Times New Roman" w:cs="Times New Roman"/>
          <w:sz w:val="24"/>
          <w:szCs w:val="24"/>
        </w:rPr>
        <w:tab/>
      </w:r>
    </w:p>
    <w:p w:rsidR="00E83D35" w:rsidRPr="00511F3A" w:rsidRDefault="00E83D35" w:rsidP="00F6272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 целях привлечения внимания к решению социальных вопросов, развитию и совершенствованию системы социального партнерства, регулированию социально-трудовых отношений и согласованию социально-экономических интересов всех участников трудовых отношений</w:t>
      </w:r>
      <w:r w:rsidRPr="00511F3A">
        <w:rPr>
          <w:rFonts w:ascii="Times New Roman" w:hAnsi="Times New Roman" w:cs="Times New Roman"/>
          <w:color w:val="474145"/>
          <w:sz w:val="24"/>
          <w:szCs w:val="24"/>
        </w:rPr>
        <w:t xml:space="preserve">, </w:t>
      </w:r>
      <w:r w:rsidRPr="00511F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1F3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83D35" w:rsidRPr="002C552C" w:rsidRDefault="00E83D35" w:rsidP="00511F3A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E83D35" w:rsidRDefault="00E83D35" w:rsidP="007F796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3A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Положение о районном конкурсе «За высокую социальную  эффективность и развитие социального партнерства» (Приложение № 1).</w:t>
      </w:r>
    </w:p>
    <w:p w:rsidR="00E83D35" w:rsidRDefault="00E83D35" w:rsidP="007F796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7F7961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</w:pPr>
      <w:r>
        <w:t>Организационному отделу Администрации муниципального образования «Нукутский район» (Карпека О.П.)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83D35" w:rsidRDefault="00E83D35" w:rsidP="007F7961">
      <w:pPr>
        <w:pStyle w:val="NormalWeb"/>
        <w:spacing w:before="0" w:beforeAutospacing="0" w:after="0" w:afterAutospacing="0"/>
        <w:jc w:val="both"/>
      </w:pPr>
    </w:p>
    <w:p w:rsidR="00E83D35" w:rsidRPr="00511F3A" w:rsidRDefault="00E83D35" w:rsidP="007F796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3A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511F3A">
        <w:rPr>
          <w:rFonts w:ascii="Times New Roman" w:hAnsi="Times New Roman" w:cs="Times New Roman"/>
          <w:sz w:val="24"/>
          <w:szCs w:val="24"/>
        </w:rPr>
        <w:t xml:space="preserve">заместителя мэра муниципального образования «Нукутский район»  </w:t>
      </w:r>
      <w:r>
        <w:rPr>
          <w:rFonts w:ascii="Times New Roman" w:hAnsi="Times New Roman" w:cs="Times New Roman"/>
          <w:sz w:val="24"/>
          <w:szCs w:val="24"/>
        </w:rPr>
        <w:t>Т.Р. Акбашева</w:t>
      </w:r>
      <w:r w:rsidRPr="00511F3A">
        <w:rPr>
          <w:rFonts w:ascii="Times New Roman" w:hAnsi="Times New Roman" w:cs="Times New Roman"/>
          <w:sz w:val="24"/>
          <w:szCs w:val="24"/>
        </w:rPr>
        <w:t>.</w:t>
      </w:r>
    </w:p>
    <w:p w:rsidR="00E83D35" w:rsidRDefault="00E83D35" w:rsidP="00511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D35" w:rsidRPr="00511F3A" w:rsidRDefault="00E83D35" w:rsidP="00511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D35" w:rsidRPr="00511F3A" w:rsidRDefault="00E83D35" w:rsidP="00511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D35" w:rsidRPr="00511F3A" w:rsidRDefault="00E83D35" w:rsidP="00511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Мэр </w:t>
      </w:r>
      <w:r w:rsidRPr="00511F3A">
        <w:rPr>
          <w:rFonts w:ascii="Times New Roman" w:hAnsi="Times New Roman" w:cs="Times New Roman"/>
          <w:sz w:val="24"/>
          <w:szCs w:val="24"/>
        </w:rPr>
        <w:tab/>
      </w:r>
      <w:r w:rsidRPr="00511F3A">
        <w:rPr>
          <w:rFonts w:ascii="Times New Roman" w:hAnsi="Times New Roman" w:cs="Times New Roman"/>
          <w:sz w:val="24"/>
          <w:szCs w:val="24"/>
        </w:rPr>
        <w:tab/>
      </w:r>
      <w:r w:rsidRPr="00511F3A">
        <w:rPr>
          <w:rFonts w:ascii="Times New Roman" w:hAnsi="Times New Roman" w:cs="Times New Roman"/>
          <w:sz w:val="24"/>
          <w:szCs w:val="24"/>
        </w:rPr>
        <w:tab/>
      </w:r>
      <w:r w:rsidRPr="00511F3A">
        <w:rPr>
          <w:rFonts w:ascii="Times New Roman" w:hAnsi="Times New Roman" w:cs="Times New Roman"/>
          <w:sz w:val="24"/>
          <w:szCs w:val="24"/>
        </w:rPr>
        <w:tab/>
      </w:r>
      <w:r w:rsidRPr="00511F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11F3A">
        <w:rPr>
          <w:rFonts w:ascii="Times New Roman" w:hAnsi="Times New Roman" w:cs="Times New Roman"/>
          <w:sz w:val="24"/>
          <w:szCs w:val="24"/>
        </w:rPr>
        <w:tab/>
        <w:t>С.Г. Гомбоев</w:t>
      </w:r>
    </w:p>
    <w:p w:rsidR="00E83D35" w:rsidRDefault="00E83D35" w:rsidP="00511F3A">
      <w:pPr>
        <w:jc w:val="both"/>
      </w:pPr>
    </w:p>
    <w:p w:rsidR="00E83D35" w:rsidRDefault="00E83D35" w:rsidP="00511F3A">
      <w:pPr>
        <w:jc w:val="both"/>
      </w:pPr>
    </w:p>
    <w:p w:rsidR="00E83D35" w:rsidRDefault="00E83D35" w:rsidP="00393D58"/>
    <w:p w:rsidR="00E83D35" w:rsidRDefault="00E83D35" w:rsidP="00393D58"/>
    <w:p w:rsidR="00E83D35" w:rsidRPr="00511F3A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F3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51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D35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511F3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83D35" w:rsidRPr="00511F3A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511F3A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E83D35" w:rsidRPr="00511F3A" w:rsidRDefault="00E83D35" w:rsidP="00F62725">
      <w:pPr>
        <w:spacing w:after="0" w:line="240" w:lineRule="auto"/>
        <w:jc w:val="right"/>
        <w:rPr>
          <w:sz w:val="24"/>
          <w:szCs w:val="24"/>
        </w:rPr>
      </w:pPr>
      <w:r w:rsidRPr="00511F3A">
        <w:rPr>
          <w:rFonts w:ascii="Times New Roman" w:hAnsi="Times New Roman" w:cs="Times New Roman"/>
          <w:sz w:val="24"/>
          <w:szCs w:val="24"/>
        </w:rPr>
        <w:t>от  26</w:t>
      </w:r>
      <w:r>
        <w:rPr>
          <w:rFonts w:ascii="Times New Roman" w:hAnsi="Times New Roman" w:cs="Times New Roman"/>
          <w:sz w:val="24"/>
          <w:szCs w:val="24"/>
        </w:rPr>
        <w:t>.03.2014 г.</w:t>
      </w:r>
      <w:r w:rsidRPr="00511F3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163</w:t>
      </w:r>
    </w:p>
    <w:p w:rsidR="00E83D35" w:rsidRDefault="00E83D35" w:rsidP="00F62725">
      <w:pPr>
        <w:spacing w:after="0"/>
        <w:jc w:val="both"/>
      </w:pPr>
    </w:p>
    <w:p w:rsidR="00E83D35" w:rsidRPr="004063E3" w:rsidRDefault="00E83D35" w:rsidP="00765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83D35" w:rsidRPr="004063E3" w:rsidRDefault="00E83D35" w:rsidP="00765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районном</w:t>
      </w:r>
      <w:r w:rsidRPr="00406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конкурсе «За высокую социальную эффективность и развитие социального партнерства»</w:t>
      </w:r>
    </w:p>
    <w:p w:rsidR="00E83D35" w:rsidRPr="004063E3" w:rsidRDefault="00E83D35" w:rsidP="004063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1.1. Положение о районном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конкурсе «За высокую социальную эффективность и развитие социального партнерства» (далее – конкурс) определяет порядок и условия проведения конкурса среди организаций Нукутского независимо от формы собственности и организационно-правовой формы собственности.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1.2. Организатором конкурса является территориальная трехсторонняя комиссия муниципального образования  «Нукутский район» по регулированию социально-трудовых отношений.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1.3. Организацию, проведение и предварительное подведение итогов конкурса осуществляет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). Состав орг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анизационного 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комитета утверждается координаторами сторон Комиссии.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Цели и задачи конкурса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 2.1. Конкурс проводится в целях привлечения внимания к решению социальных вопросов, развитию и совершенствованию системы социального партнерства, регулированию социально-трудовых отношений и согласованию социально-экономических интересов всех участников трудовых отношений.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2.2. Основными задачами конкурса являются:</w:t>
      </w:r>
    </w:p>
    <w:p w:rsidR="00E83D35" w:rsidRPr="004063E3" w:rsidRDefault="00E83D35" w:rsidP="00972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определение организаций, индивидуальных предпринимателей без образования юридического лица,  добившихся высокой социальной эффективности, изучение и распространение их опыта;</w:t>
      </w:r>
    </w:p>
    <w:p w:rsidR="00E83D35" w:rsidRPr="004063E3" w:rsidRDefault="00E83D35" w:rsidP="00972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форм социального партнерства;</w:t>
      </w:r>
    </w:p>
    <w:p w:rsidR="00E83D35" w:rsidRPr="004063E3" w:rsidRDefault="00E83D35" w:rsidP="009720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расширения и развития инициативы и практики взаимодействия работников, работодателей и их представителей, органов местного самоуправления по разработке, заключению и реализации соглашений, коллективных договоров.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Участники конкурса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 Участниками конкурса являются:</w:t>
      </w:r>
    </w:p>
    <w:p w:rsidR="00E83D35" w:rsidRPr="004063E3" w:rsidRDefault="00E83D35" w:rsidP="009720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организации независимо от формы собственности и отраслевой принадлежности, индивидуальные предприниматели без образования юридического лица (далее – организации);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 Порядок проведения конкурса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 4.1. Конкурс проводится ежегодно.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4.2. Конкурс проводится по номинации – «Организация Нукутского района высокой социальной эффективности и лучших достижений в сфере развития социального партнерства».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По  номинации предусматривается определение победителей по следующим группам:</w:t>
      </w:r>
    </w:p>
    <w:p w:rsidR="00E83D35" w:rsidRPr="004063E3" w:rsidRDefault="00E83D35" w:rsidP="009720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производственная сфера;</w:t>
      </w:r>
    </w:p>
    <w:p w:rsidR="00E83D35" w:rsidRPr="004063E3" w:rsidRDefault="00E83D35" w:rsidP="009720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непроизводственная сфера;</w:t>
      </w:r>
    </w:p>
    <w:p w:rsidR="00E83D35" w:rsidRPr="004063E3" w:rsidRDefault="00E83D35" w:rsidP="009720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бюджетная сфера.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подведении итогов конкурса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 в группах могут быть выделены подгруппы и дополнительные номинации в отдельных сферах социально-трудовых отношений.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4.3. Конкурс включает следующие основные этапы: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4.3.1. Сбор информации от участников конкурса.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4.3.2. Анализ полученных материалов.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4.3.3. Определение победителей.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4.3.4. Награждение победителей.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4.3.5. Обобщение и распространение опыта работы победителей и участников конкурса.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Условия проведения конкурса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 5.1. Основные требования, предъявляемые к желающим принять участие в конкурсе:</w:t>
      </w:r>
    </w:p>
    <w:p w:rsidR="00E83D35" w:rsidRPr="004063E3" w:rsidRDefault="00E83D35" w:rsidP="009720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для организаций – отсутствие в отчетном периоде просроченной кредиторской задолженности по заработной плате, социальным выплатам работникам, обязательным платежам в бюджеты всех уровней и государственные внебюджетные фонды;</w:t>
      </w:r>
    </w:p>
    <w:p w:rsidR="00E83D35" w:rsidRPr="004063E3" w:rsidRDefault="00E83D35" w:rsidP="004063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5.2. Для участия в конкурсе организации до 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 апреля следующего за отчетным периодом представляют в 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Комиссию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E83D35" w:rsidRPr="004063E3" w:rsidRDefault="00E83D35" w:rsidP="009720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заявку на участие (П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риложение № 1);</w:t>
      </w:r>
    </w:p>
    <w:p w:rsidR="00E83D35" w:rsidRPr="004063E3" w:rsidRDefault="00E83D35" w:rsidP="009720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информацио</w:t>
      </w:r>
      <w:r>
        <w:rPr>
          <w:rFonts w:ascii="Times New Roman" w:hAnsi="Times New Roman" w:cs="Times New Roman"/>
          <w:sz w:val="24"/>
          <w:szCs w:val="24"/>
          <w:lang w:eastAsia="ru-RU"/>
        </w:rPr>
        <w:t>нную карту участника конкурса (П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риложение № 2);</w:t>
      </w:r>
    </w:p>
    <w:p w:rsidR="00E83D35" w:rsidRPr="004063E3" w:rsidRDefault="00E83D35" w:rsidP="009720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аналитическую справку о проведенной работе в сфере социального партнерства;</w:t>
      </w:r>
    </w:p>
    <w:p w:rsidR="00E83D35" w:rsidRPr="004063E3" w:rsidRDefault="00E83D35" w:rsidP="009720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иные документы, представляемые участником конкурса для подтверждения указанных в информационной карте сведений.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5.3. Участники конкурса несут ответственность за полноту и достоверность сведений, направляемых для участия в конкурсе.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За представление недостоверных сведений участники конкурса снимаются с подведения итогов конкурса.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5.4. При подведении итогов конкурса в целях обеспечения объективности при определении его победителей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уточнить представленную информацию и дополнительно запросить у участников конкурса необходимые материалы.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5.5. Материалы, направляемые в 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Комиссию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 для участия в конкурсе, возврату не подлежат.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5.6. Материалы, переданные в 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Комиссию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, не подлежат размножению и передаче третьим лицам, исключая случаи, предусмотренные законодательством.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. Награждение победителей и поощрение участников конкурса осуществляется за счет средств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местного бюджета.</w:t>
      </w:r>
    </w:p>
    <w:p w:rsidR="00E83D35" w:rsidRDefault="00E83D35" w:rsidP="009720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3D35" w:rsidRPr="004063E3" w:rsidRDefault="00E83D35" w:rsidP="009720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 Подведение итогов и награждение участников конкурса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 6.1. По результатам рассмотрения представленных участниками конкурса документов,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 до 1 мая следующего за отчетным периодом определяет возможных победителей конкурса на призовые места по каждой группе.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Баллы для организаций рассчитываются согласно таблице оценочны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показателей для организаций (П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), организации – победители определяются в соответствии с рейтингом итогового балла, по каждой группе организаций.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протоколом, который подписывается всеми членами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, присутствующими на заседании.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6.2. Итоги конкурса утверждаются Координатором Комиссии по согласованию с координаторами сторон Комиссии.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6.3. Победителями конкурса признаются организации, добившиеся наивысших результатов в решении социально-трудовых вопросов, развитии и совершенствовании системы социального партнерства.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6.4. Победители конкурса устанавливаются в каждой группе и награждаются дипломами 1, 2 и</w:t>
      </w:r>
      <w:r>
        <w:rPr>
          <w:rFonts w:ascii="Times New Roman" w:hAnsi="Times New Roman" w:cs="Times New Roman"/>
          <w:sz w:val="24"/>
          <w:szCs w:val="24"/>
          <w:lang w:eastAsia="ru-RU"/>
        </w:rPr>
        <w:t> 3 степеней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6.6. По решению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установлены поощрительные призы в случае принятия решения о выделении подгрупп и введении дополнительных номинаций, а также для активных участников конкурса.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6.7. Образцы дипломов и виды памятных подарков, а также поощрительных призов определяются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6.8. Объявление победителей конкурса, их награждение проводится на заседании Комиссии.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6.9. Положительный опыт решения социально-трудовых вопросов, развития социального партнерства и итоги конкурса освещаются в средствах массовой информации.</w:t>
      </w:r>
    </w:p>
    <w:p w:rsidR="00E83D35" w:rsidRPr="004063E3" w:rsidRDefault="00E83D35">
      <w:pPr>
        <w:rPr>
          <w:rFonts w:ascii="Times New Roman" w:hAnsi="Times New Roman" w:cs="Times New Roman"/>
          <w:sz w:val="24"/>
          <w:szCs w:val="24"/>
        </w:rPr>
      </w:pPr>
    </w:p>
    <w:p w:rsidR="00E83D35" w:rsidRPr="004063E3" w:rsidRDefault="00E83D35">
      <w:pPr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9720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9720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9720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9720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9720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D35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D35" w:rsidRPr="004063E3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3E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83D35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3E3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4063E3">
        <w:rPr>
          <w:rFonts w:ascii="Times New Roman" w:hAnsi="Times New Roman" w:cs="Times New Roman"/>
          <w:sz w:val="24"/>
          <w:szCs w:val="24"/>
        </w:rPr>
        <w:t xml:space="preserve">конкурсе </w:t>
      </w:r>
    </w:p>
    <w:p w:rsidR="00E83D35" w:rsidRPr="004063E3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3E3">
        <w:rPr>
          <w:rFonts w:ascii="Times New Roman" w:hAnsi="Times New Roman" w:cs="Times New Roman"/>
          <w:sz w:val="24"/>
          <w:szCs w:val="24"/>
        </w:rPr>
        <w:t xml:space="preserve">«За высокую социальную эффективность </w:t>
      </w:r>
    </w:p>
    <w:p w:rsidR="00E83D35" w:rsidRPr="004063E3" w:rsidRDefault="00E83D35" w:rsidP="00F62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3E3">
        <w:rPr>
          <w:rFonts w:ascii="Times New Roman" w:hAnsi="Times New Roman" w:cs="Times New Roman"/>
          <w:sz w:val="24"/>
          <w:szCs w:val="24"/>
        </w:rPr>
        <w:t>и развитие социального партнерства»</w:t>
      </w:r>
    </w:p>
    <w:p w:rsidR="00E83D35" w:rsidRDefault="00E83D35" w:rsidP="00F6272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3D35" w:rsidRPr="004063E3" w:rsidRDefault="00E83D35" w:rsidP="00334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E83D35" w:rsidRPr="004063E3" w:rsidRDefault="00E83D35" w:rsidP="00334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участие в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районном </w:t>
      </w:r>
      <w:r w:rsidRPr="004063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конкурсе «За высокую социальную эффективность и развитие социального партнерства»</w:t>
      </w:r>
    </w:p>
    <w:p w:rsidR="00E83D35" w:rsidRPr="004063E3" w:rsidRDefault="00E83D35" w:rsidP="00E473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83D35" w:rsidRPr="004063E3" w:rsidRDefault="00E83D35" w:rsidP="00E473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 заявляет о своем намерении принять участие в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конкурсе «За высокую социальную эффективность и развитие социального партнерства» по итогам _______ года.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С положением о проведении конкурса ознакомлены и согласны.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Полноту и достоверность сведений, указанных в настоящей заявке и прилагаемых к ней документ</w:t>
      </w:r>
      <w:r w:rsidRPr="00263EF5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4063E3">
        <w:rPr>
          <w:rFonts w:ascii="Times New Roman" w:hAnsi="Times New Roman" w:cs="Times New Roman"/>
          <w:sz w:val="24"/>
          <w:szCs w:val="24"/>
          <w:lang w:eastAsia="ru-RU"/>
        </w:rPr>
        <w:t>, гарантируем.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Уведомлены о том, что участники конкурса, представившие недостоверные данные, не допускаются к участию в конкурсе или снимаются с участия в конкурсе в процессе его проведения.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К конкурсной заявке прилагаются следующие документы:</w:t>
      </w:r>
    </w:p>
    <w:p w:rsidR="00E83D35" w:rsidRPr="004063E3" w:rsidRDefault="00E83D35" w:rsidP="009720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информационная карта участника конкурса;</w:t>
      </w:r>
    </w:p>
    <w:p w:rsidR="00E83D35" w:rsidRPr="004063E3" w:rsidRDefault="00E83D35" w:rsidP="009720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копия документа, подтверждающего факт уведомительной регистрации коллективного договора (соглашения);</w:t>
      </w:r>
    </w:p>
    <w:p w:rsidR="00E83D35" w:rsidRPr="004063E3" w:rsidRDefault="00E83D35" w:rsidP="009720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аналитическая справка о проведенной работе по социальному партнерству;</w:t>
      </w:r>
    </w:p>
    <w:p w:rsidR="00E83D35" w:rsidRPr="004063E3" w:rsidRDefault="00E83D35" w:rsidP="009720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копия документа, подтверждающего полномочия представительного органа работников;</w:t>
      </w:r>
    </w:p>
    <w:p w:rsidR="00E83D35" w:rsidRPr="004063E3" w:rsidRDefault="00E83D35" w:rsidP="009720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иные документы, представляемые участником конкурса для подтверждения указанных в информационной карте сведений (указать какие).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 __________________________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 М.П. «_______»_________________г.</w:t>
      </w: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D35" w:rsidRPr="004063E3" w:rsidRDefault="00E83D35" w:rsidP="009720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 Руководитель представительного</w:t>
      </w:r>
    </w:p>
    <w:p w:rsidR="00E83D35" w:rsidRPr="004063E3" w:rsidRDefault="00E83D35" w:rsidP="009720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органа работников ___________________________</w:t>
      </w:r>
    </w:p>
    <w:p w:rsidR="00E83D35" w:rsidRPr="004063E3" w:rsidRDefault="00E83D35" w:rsidP="009720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М.П.  «_________» _________________________ г.</w:t>
      </w:r>
    </w:p>
    <w:p w:rsidR="00E83D35" w:rsidRPr="004063E3" w:rsidRDefault="00E83D35" w:rsidP="009720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063E3">
        <w:rPr>
          <w:rFonts w:ascii="Times New Roman" w:hAnsi="Times New Roman" w:cs="Times New Roman"/>
          <w:sz w:val="24"/>
          <w:szCs w:val="24"/>
          <w:lang w:eastAsia="ru-RU"/>
        </w:rPr>
        <w:t>(при наличии)</w:t>
      </w:r>
    </w:p>
    <w:tbl>
      <w:tblPr>
        <w:tblW w:w="9747" w:type="dxa"/>
        <w:tblInd w:w="-106" w:type="dxa"/>
        <w:tblLayout w:type="fixed"/>
        <w:tblLook w:val="01E0"/>
      </w:tblPr>
      <w:tblGrid>
        <w:gridCol w:w="4378"/>
        <w:gridCol w:w="5369"/>
      </w:tblGrid>
      <w:tr w:rsidR="00E83D35" w:rsidRPr="00A67E3C">
        <w:tc>
          <w:tcPr>
            <w:tcW w:w="4378" w:type="dxa"/>
          </w:tcPr>
          <w:p w:rsidR="00E83D35" w:rsidRPr="004063E3" w:rsidRDefault="00E83D35" w:rsidP="00393D58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E83D35" w:rsidRPr="00A67E3C" w:rsidRDefault="00E83D35" w:rsidP="00F627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E83D35" w:rsidRDefault="00E83D35" w:rsidP="00F627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r w:rsidRPr="00A67E3C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</w:p>
          <w:p w:rsidR="00E83D35" w:rsidRPr="00A67E3C" w:rsidRDefault="00E83D35" w:rsidP="00F627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C">
              <w:rPr>
                <w:rFonts w:ascii="Times New Roman" w:hAnsi="Times New Roman" w:cs="Times New Roman"/>
                <w:sz w:val="24"/>
                <w:szCs w:val="24"/>
              </w:rPr>
              <w:t xml:space="preserve">«За высокую социальную эффективность </w:t>
            </w:r>
          </w:p>
          <w:p w:rsidR="00E83D35" w:rsidRPr="00A67E3C" w:rsidRDefault="00E83D35" w:rsidP="00F627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C">
              <w:rPr>
                <w:rFonts w:ascii="Times New Roman" w:hAnsi="Times New Roman" w:cs="Times New Roman"/>
                <w:sz w:val="24"/>
                <w:szCs w:val="24"/>
              </w:rPr>
              <w:t>и развитие социального партнерства»</w:t>
            </w:r>
          </w:p>
          <w:p w:rsidR="00E83D35" w:rsidRPr="004063E3" w:rsidRDefault="00E83D35" w:rsidP="00F62725">
            <w:pPr>
              <w:pageBreakBefore/>
              <w:spacing w:after="0"/>
              <w:ind w:left="-4945" w:firstLine="49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D35" w:rsidRDefault="00E83D35" w:rsidP="003A2091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</w:t>
      </w:r>
    </w:p>
    <w:p w:rsidR="00E83D35" w:rsidRDefault="00E83D35" w:rsidP="003A2091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организации-участника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районного </w:t>
      </w:r>
      <w:r w:rsidRPr="004063E3">
        <w:rPr>
          <w:rFonts w:ascii="Times New Roman" w:hAnsi="Times New Roman" w:cs="Times New Roman"/>
          <w:b/>
          <w:bCs/>
          <w:sz w:val="24"/>
          <w:szCs w:val="24"/>
        </w:rPr>
        <w:t>конкурса в номинации «Организация Нукутского рай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063E3">
        <w:rPr>
          <w:rFonts w:ascii="Times New Roman" w:hAnsi="Times New Roman" w:cs="Times New Roman"/>
          <w:b/>
          <w:bCs/>
          <w:sz w:val="24"/>
          <w:szCs w:val="24"/>
        </w:rPr>
        <w:t xml:space="preserve">на высокой социальной эффективности и лучших достижений в сфере развития социального партнерства» </w:t>
      </w:r>
    </w:p>
    <w:p w:rsidR="00E83D35" w:rsidRPr="004063E3" w:rsidRDefault="00E83D35" w:rsidP="003A2091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35" w:rsidRPr="004063E3" w:rsidRDefault="00E83D35" w:rsidP="0097201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I. Общие сведения</w:t>
      </w:r>
    </w:p>
    <w:tbl>
      <w:tblPr>
        <w:tblW w:w="1026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"/>
        <w:gridCol w:w="6878"/>
        <w:gridCol w:w="2880"/>
      </w:tblGrid>
      <w:tr w:rsidR="00E83D35" w:rsidRPr="00A67E3C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E72D05">
            <w:pPr>
              <w:widowControl w:val="0"/>
              <w:numPr>
                <w:ilvl w:val="0"/>
                <w:numId w:val="8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972018">
            <w:pPr>
              <w:widowControl w:val="0"/>
              <w:numPr>
                <w:ilvl w:val="0"/>
                <w:numId w:val="8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в настоящее время</w:t>
            </w:r>
          </w:p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97201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97201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 xml:space="preserve">Отрасль </w:t>
            </w:r>
          </w:p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97201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97201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97201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97201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Интернет </w:t>
            </w:r>
          </w:p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97201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(Ф.И.О. полностью, тел.) </w:t>
            </w:r>
          </w:p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57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97201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Представитель работников (полное наименование представительного органа работников, Ф.И.О. полностью, тел.)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35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97201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тел.)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4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97201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Наименование выпускаемой продукции (работ, услуг)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D35" w:rsidRPr="004063E3" w:rsidRDefault="00E83D35" w:rsidP="00972018">
      <w:pPr>
        <w:ind w:firstLine="56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63E3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II. Показатели социально-экономического развития</w:t>
      </w:r>
    </w:p>
    <w:tbl>
      <w:tblPr>
        <w:tblW w:w="1074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5774"/>
        <w:gridCol w:w="992"/>
        <w:gridCol w:w="1067"/>
        <w:gridCol w:w="1201"/>
        <w:gridCol w:w="993"/>
      </w:tblGrid>
      <w:tr w:rsidR="00E83D35" w:rsidRPr="00A67E3C">
        <w:trPr>
          <w:trHeight w:hRule="exact" w:val="5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E83D35" w:rsidRPr="00A67E3C">
        <w:trPr>
          <w:trHeight w:hRule="exact" w:val="3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4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Доля работников, являющихся членами профсоюза (иного представительного органа),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Членство в координационном совете организаций профсоюзов муниципального образования (да, 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Членство в объединении работодателей и других городских, областных объединениях (да/нет, указать в каких)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8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4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(в расчете на одного работника в среднем в месяц, за исключением средств ФСС),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12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4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Доля работников, прошедших оздоровление в санаториях, профилакториях, домах отдыха, за счет средств организации, % от среднесписочной численности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rPr>
          <w:trHeight w:hRule="exact" w:val="1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4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 xml:space="preserve">Доля  детей (в возрасте до 18 лет) работников, прошедших оздоровление в детских оздоровительных лагерях за счет средств организации, % от общего количества детей работников организации </w:t>
            </w:r>
          </w:p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ежегодных дополнительных оплачиваемых отпусков сверх установленных законодательством (указать вид, количество дней)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Наличие комиссии по трудовым спорам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35" w:rsidRPr="004063E3" w:rsidRDefault="00E83D35" w:rsidP="00393D5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0" w:type="dxa"/>
          </w:tcPr>
          <w:p w:rsidR="00E83D35" w:rsidRPr="004063E3" w:rsidRDefault="00E83D35" w:rsidP="0034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4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 (отношение численности работников, уволенных по причинам текучести (по собственному желанию, за прогулы и другие нарушения трудовой дисциплины) к среднесписочной численности работающих)</w:t>
            </w:r>
          </w:p>
        </w:tc>
        <w:tc>
          <w:tcPr>
            <w:tcW w:w="992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7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37"/>
        </w:trPr>
        <w:tc>
          <w:tcPr>
            <w:tcW w:w="720" w:type="dxa"/>
          </w:tcPr>
          <w:p w:rsidR="00E83D35" w:rsidRPr="004063E3" w:rsidRDefault="00E83D35" w:rsidP="0034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74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Доля  работников, прошедших в течение года повышение квалификации за счет средств работодателя, в % от среднесписочной численности работающих</w:t>
            </w:r>
          </w:p>
        </w:tc>
        <w:tc>
          <w:tcPr>
            <w:tcW w:w="992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7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0"/>
        </w:trPr>
        <w:tc>
          <w:tcPr>
            <w:tcW w:w="720" w:type="dxa"/>
          </w:tcPr>
          <w:p w:rsidR="00E83D35" w:rsidRPr="004063E3" w:rsidRDefault="00E83D35" w:rsidP="0034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74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 расчете на одного работника</w:t>
            </w:r>
          </w:p>
        </w:tc>
        <w:tc>
          <w:tcPr>
            <w:tcW w:w="992" w:type="dxa"/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67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0"/>
        </w:trPr>
        <w:tc>
          <w:tcPr>
            <w:tcW w:w="720" w:type="dxa"/>
          </w:tcPr>
          <w:p w:rsidR="00E83D35" w:rsidRPr="004063E3" w:rsidRDefault="00E83D35" w:rsidP="0034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74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Коэффициент дифференциации заработной платы в организации за отчетный период (соотношение между самой низкооплачиваемой и самой высокооплачиваемой должностью)</w:t>
            </w:r>
          </w:p>
        </w:tc>
        <w:tc>
          <w:tcPr>
            <w:tcW w:w="992" w:type="dxa"/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во сколько раз</w:t>
            </w:r>
          </w:p>
        </w:tc>
        <w:tc>
          <w:tcPr>
            <w:tcW w:w="1067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56"/>
        </w:trPr>
        <w:tc>
          <w:tcPr>
            <w:tcW w:w="720" w:type="dxa"/>
          </w:tcPr>
          <w:p w:rsidR="00E83D35" w:rsidRPr="004063E3" w:rsidRDefault="00E83D35" w:rsidP="0034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74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992" w:type="dxa"/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67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3"/>
        </w:trPr>
        <w:tc>
          <w:tcPr>
            <w:tcW w:w="720" w:type="dxa"/>
          </w:tcPr>
          <w:p w:rsidR="00E83D35" w:rsidRPr="004063E3" w:rsidRDefault="00E83D35" w:rsidP="0034516D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35" w:rsidRPr="004063E3" w:rsidRDefault="00E83D35" w:rsidP="0034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74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Доля работников, имеющих заработную плату ниже прожиточного минимума, установленную за отчетный период, % от среднесписочной численности</w:t>
            </w:r>
          </w:p>
        </w:tc>
        <w:tc>
          <w:tcPr>
            <w:tcW w:w="992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7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3"/>
        </w:trPr>
        <w:tc>
          <w:tcPr>
            <w:tcW w:w="720" w:type="dxa"/>
          </w:tcPr>
          <w:p w:rsidR="00E83D35" w:rsidRPr="004063E3" w:rsidRDefault="00E83D35" w:rsidP="0034516D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74" w:type="dxa"/>
          </w:tcPr>
          <w:p w:rsidR="00E83D35" w:rsidRPr="004063E3" w:rsidRDefault="00E83D35" w:rsidP="00393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Среднемесячная численность работников всего</w:t>
            </w:r>
          </w:p>
        </w:tc>
        <w:tc>
          <w:tcPr>
            <w:tcW w:w="992" w:type="dxa"/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67" w:type="dxa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3D35" w:rsidRPr="004063E3" w:rsidRDefault="00E83D35" w:rsidP="0039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5" w:rsidRPr="00A67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3" w:type="dxa"/>
          <w:trHeight w:val="288"/>
        </w:trPr>
        <w:tc>
          <w:tcPr>
            <w:tcW w:w="6494" w:type="dxa"/>
            <w:gridSpan w:val="2"/>
          </w:tcPr>
          <w:p w:rsidR="00E83D35" w:rsidRPr="004063E3" w:rsidRDefault="00E83D35" w:rsidP="00393D58">
            <w:pPr>
              <w:ind w:firstLine="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gridSpan w:val="3"/>
          </w:tcPr>
          <w:p w:rsidR="00E83D35" w:rsidRPr="004063E3" w:rsidRDefault="00E83D35" w:rsidP="0039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3D35" w:rsidRPr="004063E3" w:rsidRDefault="00E83D35" w:rsidP="00972018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063E3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                                                         /________________/        </w:t>
      </w:r>
    </w:p>
    <w:p w:rsidR="00E83D35" w:rsidRPr="004063E3" w:rsidRDefault="00E83D35" w:rsidP="00972018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063E3">
        <w:rPr>
          <w:rFonts w:ascii="Times New Roman" w:hAnsi="Times New Roman" w:cs="Times New Roman"/>
          <w:sz w:val="24"/>
          <w:szCs w:val="24"/>
        </w:rPr>
        <w:t>М.П.</w:t>
      </w:r>
    </w:p>
    <w:p w:rsidR="00E83D35" w:rsidRPr="004063E3" w:rsidRDefault="00E83D35" w:rsidP="00972018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83D35" w:rsidRPr="004063E3" w:rsidRDefault="00E83D35" w:rsidP="00972018">
      <w:pPr>
        <w:ind w:left="-360"/>
        <w:rPr>
          <w:rFonts w:ascii="Times New Roman" w:hAnsi="Times New Roman" w:cs="Times New Roman"/>
          <w:sz w:val="24"/>
          <w:szCs w:val="24"/>
        </w:rPr>
      </w:pPr>
      <w:r w:rsidRPr="004063E3">
        <w:rPr>
          <w:rFonts w:ascii="Times New Roman" w:hAnsi="Times New Roman" w:cs="Times New Roman"/>
          <w:sz w:val="24"/>
          <w:szCs w:val="24"/>
        </w:rPr>
        <w:t xml:space="preserve">Председатель профсоюзного комитета (иного </w:t>
      </w:r>
    </w:p>
    <w:p w:rsidR="00E83D35" w:rsidRPr="004063E3" w:rsidRDefault="00E83D35" w:rsidP="00972018">
      <w:pPr>
        <w:ind w:left="-360"/>
        <w:rPr>
          <w:rFonts w:ascii="Times New Roman" w:hAnsi="Times New Roman" w:cs="Times New Roman"/>
          <w:sz w:val="24"/>
          <w:szCs w:val="24"/>
        </w:rPr>
      </w:pPr>
      <w:r w:rsidRPr="004063E3">
        <w:rPr>
          <w:rFonts w:ascii="Times New Roman" w:hAnsi="Times New Roman" w:cs="Times New Roman"/>
          <w:sz w:val="24"/>
          <w:szCs w:val="24"/>
        </w:rPr>
        <w:t xml:space="preserve">представительного органа работников)                                                       /________________/      </w:t>
      </w:r>
    </w:p>
    <w:p w:rsidR="00E83D35" w:rsidRPr="004063E3" w:rsidRDefault="00E83D35" w:rsidP="00972018">
      <w:pPr>
        <w:ind w:hanging="360"/>
        <w:rPr>
          <w:rFonts w:ascii="Times New Roman" w:hAnsi="Times New Roman" w:cs="Times New Roman"/>
          <w:sz w:val="24"/>
          <w:szCs w:val="24"/>
        </w:rPr>
      </w:pPr>
      <w:r w:rsidRPr="004063E3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10798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98"/>
      </w:tblGrid>
      <w:tr w:rsidR="00E83D35" w:rsidRPr="00A67E3C">
        <w:tc>
          <w:tcPr>
            <w:tcW w:w="10798" w:type="dxa"/>
            <w:vAlign w:val="center"/>
          </w:tcPr>
          <w:tbl>
            <w:tblPr>
              <w:tblW w:w="1034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49"/>
            </w:tblGrid>
            <w:tr w:rsidR="00E83D35" w:rsidRPr="00A67E3C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E83D35" w:rsidRPr="004063E3" w:rsidRDefault="00E83D35" w:rsidP="00F6272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3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Приложение № 3</w:t>
                  </w:r>
                </w:p>
                <w:p w:rsidR="00E83D35" w:rsidRDefault="00E83D35" w:rsidP="00F6272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Положению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районном </w:t>
                  </w:r>
                  <w:r w:rsidRPr="00406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конкурсе</w:t>
                  </w:r>
                </w:p>
                <w:p w:rsidR="00E83D35" w:rsidRPr="00A67E3C" w:rsidRDefault="00E83D35" w:rsidP="00F6272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 высокую социальную эффективность </w:t>
                  </w:r>
                </w:p>
                <w:p w:rsidR="00E83D35" w:rsidRPr="004063E3" w:rsidRDefault="00E83D35" w:rsidP="00F6272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развитие социального партнерства</w:t>
                  </w:r>
                  <w:r w:rsidRPr="004063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E83D35" w:rsidRPr="004063E3" w:rsidRDefault="00E83D35" w:rsidP="00F6272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3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83D35" w:rsidRPr="004063E3" w:rsidRDefault="00E83D35" w:rsidP="00393D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3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Таблица оценочных показателей условий конкурса для организации</w:t>
                  </w:r>
                </w:p>
                <w:tbl>
                  <w:tblPr>
                    <w:tblW w:w="0" w:type="auto"/>
                    <w:tblCellSpacing w:w="0" w:type="dxa"/>
                    <w:tblInd w:w="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60"/>
                    <w:gridCol w:w="607"/>
                    <w:gridCol w:w="203"/>
                    <w:gridCol w:w="8431"/>
                    <w:gridCol w:w="1002"/>
                  </w:tblGrid>
                  <w:tr w:rsidR="00E83D35" w:rsidRPr="00A67E3C">
                    <w:trPr>
                      <w:gridBefore w:val="1"/>
                      <w:trHeight w:val="663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№ п/п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Кол-во баллов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972018">
                        <w:pPr>
                          <w:numPr>
                            <w:ilvl w:val="0"/>
                            <w:numId w:val="38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коллективного договора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-3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972018">
                        <w:pPr>
                          <w:numPr>
                            <w:ilvl w:val="0"/>
                            <w:numId w:val="3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Доля работников, являющихся членами профсоюза (иного представительного органа),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80-100% (включительно)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50- 80 % (включительно)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менее 50%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Членство в координационном совете организаций профсоюзов</w:t>
                        </w:r>
                      </w:p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образования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Членство в объединении работодателей и других городских объединениях (да/нет, указать в каких)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Выплаты социального характера (в расчете на одного работника в среднем в месяц, за исключением средств ФСС),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рост показателя за отчетный период по сравнению с предыдущим периодом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тот же уровень выплат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снижение размера выплат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Доля работников, прошедших оздоровление в санаториях, профилакториях, домах отдыха, за счет средств организации, % от среднесписочной численности работников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 5%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5,1% до 10%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10,1% и выше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Доля детей (в возрасте до 18 лет) работников, прошедших оздоровление в детских оздоровительных лагерях за счет средств организации, % от общего количества детей работников организации</w:t>
                        </w:r>
                      </w:p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 5%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5,1% до 10%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10,1% и выше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Предоставление ежегодных дополнительных оплачиваемых отпусков сверх установленных законодательством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предоставляются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предоставляются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комиссии по трудовым спорам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Коэффициент текучести,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5 %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5,1-10 %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10,1-20 %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свыше 20 %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-0,5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Доля работников, прошедших в течение года повышение квалификации за счет средств работодателя, в % от среднесписочной численности работающих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1-10 %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10,1-20 %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свыше 20 %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Среднемесячная заработная плата в расчете на одного работника,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рост показателя за отчетный период по сравнению с предыдущим периодом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тот же уровень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снижение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Коэффициент дифференциации заработной платы в организации за отчетный период (соотношение между самой низкооплачиваемой и самой высокооплачиваемой должностью)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5,0 раз (включительно)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5,0 до 10,0 раз (включительно)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свыше 10,0 раз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Минимальная начисленная за отчетный период среднемесячная заработная плата работников на одну ставку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рост показателя за отчетный период по сравнению с предыдущим периодом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тот же уровень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снижение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-3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EF4B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ind w:right="-32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Доля работников, имеющих заработную плату ниже прожиточного минимума, установленного в области (на конец периода), % от среднесписочной численности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5,0% (включительно)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свыше 5,0%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-3</w:t>
                        </w:r>
                      </w:p>
                    </w:tc>
                  </w:tr>
                  <w:tr w:rsidR="00E83D35" w:rsidRPr="00A67E3C"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83D35" w:rsidRPr="00A67E3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</w:tblPrEx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83D35" w:rsidRPr="00A67E3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</w:tblPrEx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83D35" w:rsidRPr="004063E3" w:rsidRDefault="00E83D35" w:rsidP="004063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83D35" w:rsidRPr="004063E3" w:rsidRDefault="00E83D35" w:rsidP="00393D5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3E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E83D35" w:rsidRPr="004063E3" w:rsidRDefault="00E83D35" w:rsidP="00393D5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83D35" w:rsidRPr="004063E3" w:rsidRDefault="00E83D35" w:rsidP="00393D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3D35" w:rsidRPr="004063E3" w:rsidRDefault="00E83D35" w:rsidP="0039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D35" w:rsidRPr="004063E3" w:rsidRDefault="00E83D35" w:rsidP="009720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D35" w:rsidRPr="004063E3" w:rsidRDefault="00E83D35" w:rsidP="00972018">
      <w:pPr>
        <w:ind w:hanging="360"/>
        <w:rPr>
          <w:rFonts w:ascii="Times New Roman" w:hAnsi="Times New Roman" w:cs="Times New Roman"/>
          <w:sz w:val="24"/>
          <w:szCs w:val="24"/>
        </w:rPr>
      </w:pPr>
    </w:p>
    <w:sectPr w:rsidR="00E83D35" w:rsidRPr="004063E3" w:rsidSect="004063E3">
      <w:pgSz w:w="11906" w:h="16838"/>
      <w:pgMar w:top="624" w:right="624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254"/>
    <w:multiLevelType w:val="multilevel"/>
    <w:tmpl w:val="8B18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0285D"/>
    <w:multiLevelType w:val="multilevel"/>
    <w:tmpl w:val="716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17D58"/>
    <w:multiLevelType w:val="multilevel"/>
    <w:tmpl w:val="F48C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C1504"/>
    <w:multiLevelType w:val="multilevel"/>
    <w:tmpl w:val="FD0E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430B3"/>
    <w:multiLevelType w:val="multilevel"/>
    <w:tmpl w:val="DA76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81004"/>
    <w:multiLevelType w:val="multilevel"/>
    <w:tmpl w:val="342A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720C7"/>
    <w:multiLevelType w:val="multilevel"/>
    <w:tmpl w:val="347A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86797"/>
    <w:multiLevelType w:val="multilevel"/>
    <w:tmpl w:val="1AC43F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06264"/>
    <w:multiLevelType w:val="multilevel"/>
    <w:tmpl w:val="A5A4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E59DF"/>
    <w:multiLevelType w:val="multilevel"/>
    <w:tmpl w:val="0070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B5261"/>
    <w:multiLevelType w:val="multilevel"/>
    <w:tmpl w:val="49E8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5222F"/>
    <w:multiLevelType w:val="multilevel"/>
    <w:tmpl w:val="3E2E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97E7B"/>
    <w:multiLevelType w:val="multilevel"/>
    <w:tmpl w:val="FEBA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736A6"/>
    <w:multiLevelType w:val="multilevel"/>
    <w:tmpl w:val="9B34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C5B0F"/>
    <w:multiLevelType w:val="multilevel"/>
    <w:tmpl w:val="37C8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D22B0A"/>
    <w:multiLevelType w:val="multilevel"/>
    <w:tmpl w:val="AAF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89C4464"/>
    <w:multiLevelType w:val="multilevel"/>
    <w:tmpl w:val="E514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40C86"/>
    <w:multiLevelType w:val="multilevel"/>
    <w:tmpl w:val="3EBE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504D3"/>
    <w:multiLevelType w:val="multilevel"/>
    <w:tmpl w:val="640C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135CF"/>
    <w:multiLevelType w:val="multilevel"/>
    <w:tmpl w:val="2F38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B31F3"/>
    <w:multiLevelType w:val="multilevel"/>
    <w:tmpl w:val="EEA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5113AB9"/>
    <w:multiLevelType w:val="multilevel"/>
    <w:tmpl w:val="33E2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006E9"/>
    <w:multiLevelType w:val="hybridMultilevel"/>
    <w:tmpl w:val="6D2EFE88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94BF4"/>
    <w:multiLevelType w:val="multilevel"/>
    <w:tmpl w:val="22F6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A52A25"/>
    <w:multiLevelType w:val="multilevel"/>
    <w:tmpl w:val="358C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C5802"/>
    <w:multiLevelType w:val="multilevel"/>
    <w:tmpl w:val="F71C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853B3"/>
    <w:multiLevelType w:val="multilevel"/>
    <w:tmpl w:val="77D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0766C18"/>
    <w:multiLevelType w:val="multilevel"/>
    <w:tmpl w:val="6C46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36D98"/>
    <w:multiLevelType w:val="hybridMultilevel"/>
    <w:tmpl w:val="8F7CF7BA"/>
    <w:lvl w:ilvl="0" w:tplc="1C707E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15006F5"/>
    <w:multiLevelType w:val="multilevel"/>
    <w:tmpl w:val="4084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465A46"/>
    <w:multiLevelType w:val="multilevel"/>
    <w:tmpl w:val="E380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912FEB"/>
    <w:multiLevelType w:val="multilevel"/>
    <w:tmpl w:val="2972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ED5B58"/>
    <w:multiLevelType w:val="multilevel"/>
    <w:tmpl w:val="27F8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0F5FA4"/>
    <w:multiLevelType w:val="multilevel"/>
    <w:tmpl w:val="DEA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D594687"/>
    <w:multiLevelType w:val="multilevel"/>
    <w:tmpl w:val="B74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DF5F03"/>
    <w:multiLevelType w:val="multilevel"/>
    <w:tmpl w:val="9DC6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DFD53E1"/>
    <w:multiLevelType w:val="multilevel"/>
    <w:tmpl w:val="645A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F75D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8">
    <w:nsid w:val="7A4D36EE"/>
    <w:multiLevelType w:val="multilevel"/>
    <w:tmpl w:val="16CA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722772"/>
    <w:multiLevelType w:val="hybridMultilevel"/>
    <w:tmpl w:val="1AC43FDE"/>
    <w:lvl w:ilvl="0" w:tplc="9964FF4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A5484F"/>
    <w:multiLevelType w:val="multilevel"/>
    <w:tmpl w:val="9CD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6"/>
  </w:num>
  <w:num w:numId="2">
    <w:abstractNumId w:val="40"/>
  </w:num>
  <w:num w:numId="3">
    <w:abstractNumId w:val="35"/>
  </w:num>
  <w:num w:numId="4">
    <w:abstractNumId w:val="33"/>
  </w:num>
  <w:num w:numId="5">
    <w:abstractNumId w:val="15"/>
  </w:num>
  <w:num w:numId="6">
    <w:abstractNumId w:val="20"/>
  </w:num>
  <w:num w:numId="7">
    <w:abstractNumId w:val="10"/>
  </w:num>
  <w:num w:numId="8">
    <w:abstractNumId w:val="22"/>
  </w:num>
  <w:num w:numId="9">
    <w:abstractNumId w:val="37"/>
  </w:num>
  <w:num w:numId="10">
    <w:abstractNumId w:val="39"/>
  </w:num>
  <w:num w:numId="11">
    <w:abstractNumId w:val="18"/>
  </w:num>
  <w:num w:numId="12">
    <w:abstractNumId w:val="14"/>
    <w:lvlOverride w:ilvl="0">
      <w:startOverride w:val="2"/>
    </w:lvlOverride>
  </w:num>
  <w:num w:numId="13">
    <w:abstractNumId w:val="36"/>
    <w:lvlOverride w:ilvl="0">
      <w:startOverride w:val="3"/>
    </w:lvlOverride>
  </w:num>
  <w:num w:numId="14">
    <w:abstractNumId w:val="27"/>
    <w:lvlOverride w:ilvl="0">
      <w:startOverride w:val="4"/>
    </w:lvlOverride>
  </w:num>
  <w:num w:numId="15">
    <w:abstractNumId w:val="9"/>
    <w:lvlOverride w:ilvl="0">
      <w:startOverride w:val="5"/>
    </w:lvlOverride>
  </w:num>
  <w:num w:numId="16">
    <w:abstractNumId w:val="0"/>
    <w:lvlOverride w:ilvl="0">
      <w:startOverride w:val="6"/>
    </w:lvlOverride>
  </w:num>
  <w:num w:numId="17">
    <w:abstractNumId w:val="25"/>
    <w:lvlOverride w:ilvl="0">
      <w:startOverride w:val="7"/>
    </w:lvlOverride>
  </w:num>
  <w:num w:numId="18">
    <w:abstractNumId w:val="34"/>
    <w:lvlOverride w:ilvl="0">
      <w:startOverride w:val="8"/>
    </w:lvlOverride>
  </w:num>
  <w:num w:numId="19">
    <w:abstractNumId w:val="19"/>
    <w:lvlOverride w:ilvl="0">
      <w:startOverride w:val="9"/>
    </w:lvlOverride>
  </w:num>
  <w:num w:numId="20">
    <w:abstractNumId w:val="23"/>
    <w:lvlOverride w:ilvl="0">
      <w:startOverride w:val="10"/>
    </w:lvlOverride>
  </w:num>
  <w:num w:numId="21">
    <w:abstractNumId w:val="8"/>
    <w:lvlOverride w:ilvl="0">
      <w:startOverride w:val="11"/>
    </w:lvlOverride>
  </w:num>
  <w:num w:numId="22">
    <w:abstractNumId w:val="29"/>
    <w:lvlOverride w:ilvl="0">
      <w:startOverride w:val="12"/>
    </w:lvlOverride>
  </w:num>
  <w:num w:numId="23">
    <w:abstractNumId w:val="16"/>
  </w:num>
  <w:num w:numId="24">
    <w:abstractNumId w:val="2"/>
    <w:lvlOverride w:ilvl="0">
      <w:startOverride w:val="2"/>
    </w:lvlOverride>
  </w:num>
  <w:num w:numId="25">
    <w:abstractNumId w:val="6"/>
    <w:lvlOverride w:ilvl="0">
      <w:startOverride w:val="3"/>
    </w:lvlOverride>
  </w:num>
  <w:num w:numId="26">
    <w:abstractNumId w:val="21"/>
    <w:lvlOverride w:ilvl="0">
      <w:startOverride w:val="4"/>
    </w:lvlOverride>
  </w:num>
  <w:num w:numId="27">
    <w:abstractNumId w:val="4"/>
    <w:lvlOverride w:ilvl="0">
      <w:startOverride w:val="5"/>
    </w:lvlOverride>
  </w:num>
  <w:num w:numId="28">
    <w:abstractNumId w:val="11"/>
    <w:lvlOverride w:ilvl="0">
      <w:startOverride w:val="7"/>
    </w:lvlOverride>
  </w:num>
  <w:num w:numId="29">
    <w:abstractNumId w:val="1"/>
    <w:lvlOverride w:ilvl="0">
      <w:startOverride w:val="8"/>
    </w:lvlOverride>
  </w:num>
  <w:num w:numId="30">
    <w:abstractNumId w:val="13"/>
    <w:lvlOverride w:ilvl="0">
      <w:startOverride w:val="9"/>
    </w:lvlOverride>
  </w:num>
  <w:num w:numId="31">
    <w:abstractNumId w:val="17"/>
    <w:lvlOverride w:ilvl="0">
      <w:startOverride w:val="10"/>
    </w:lvlOverride>
  </w:num>
  <w:num w:numId="32">
    <w:abstractNumId w:val="12"/>
    <w:lvlOverride w:ilvl="0">
      <w:startOverride w:val="11"/>
    </w:lvlOverride>
  </w:num>
  <w:num w:numId="33">
    <w:abstractNumId w:val="32"/>
    <w:lvlOverride w:ilvl="0">
      <w:startOverride w:val="12"/>
    </w:lvlOverride>
  </w:num>
  <w:num w:numId="34">
    <w:abstractNumId w:val="3"/>
    <w:lvlOverride w:ilvl="0">
      <w:startOverride w:val="13"/>
    </w:lvlOverride>
  </w:num>
  <w:num w:numId="35">
    <w:abstractNumId w:val="30"/>
    <w:lvlOverride w:ilvl="0">
      <w:startOverride w:val="14"/>
    </w:lvlOverride>
  </w:num>
  <w:num w:numId="36">
    <w:abstractNumId w:val="5"/>
    <w:lvlOverride w:ilvl="0">
      <w:startOverride w:val="15"/>
    </w:lvlOverride>
  </w:num>
  <w:num w:numId="37">
    <w:abstractNumId w:val="38"/>
    <w:lvlOverride w:ilvl="0">
      <w:startOverride w:val="16"/>
    </w:lvlOverride>
  </w:num>
  <w:num w:numId="38">
    <w:abstractNumId w:val="31"/>
  </w:num>
  <w:num w:numId="39">
    <w:abstractNumId w:val="24"/>
    <w:lvlOverride w:ilvl="0">
      <w:startOverride w:val="2"/>
    </w:lvlOverride>
  </w:num>
  <w:num w:numId="40">
    <w:abstractNumId w:val="2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018"/>
    <w:rsid w:val="0009002C"/>
    <w:rsid w:val="000B5FD0"/>
    <w:rsid w:val="000D0F42"/>
    <w:rsid w:val="001719F3"/>
    <w:rsid w:val="001D29EE"/>
    <w:rsid w:val="00263EF5"/>
    <w:rsid w:val="002C552C"/>
    <w:rsid w:val="003342D9"/>
    <w:rsid w:val="00335CC4"/>
    <w:rsid w:val="0034516D"/>
    <w:rsid w:val="0037313F"/>
    <w:rsid w:val="00393D58"/>
    <w:rsid w:val="003A2091"/>
    <w:rsid w:val="003A29EF"/>
    <w:rsid w:val="003F364B"/>
    <w:rsid w:val="004063E3"/>
    <w:rsid w:val="00467446"/>
    <w:rsid w:val="004B00D8"/>
    <w:rsid w:val="005105FC"/>
    <w:rsid w:val="00511F3A"/>
    <w:rsid w:val="00525E74"/>
    <w:rsid w:val="0056491E"/>
    <w:rsid w:val="005660D9"/>
    <w:rsid w:val="005700A9"/>
    <w:rsid w:val="00607BBB"/>
    <w:rsid w:val="006A6EBC"/>
    <w:rsid w:val="00765217"/>
    <w:rsid w:val="0078089B"/>
    <w:rsid w:val="007F5BE3"/>
    <w:rsid w:val="007F7961"/>
    <w:rsid w:val="00835A51"/>
    <w:rsid w:val="00890AF7"/>
    <w:rsid w:val="00972018"/>
    <w:rsid w:val="00A038B6"/>
    <w:rsid w:val="00A67E3C"/>
    <w:rsid w:val="00A7463E"/>
    <w:rsid w:val="00A759CF"/>
    <w:rsid w:val="00AE5A6F"/>
    <w:rsid w:val="00BC4DD2"/>
    <w:rsid w:val="00C559FF"/>
    <w:rsid w:val="00CB0BB7"/>
    <w:rsid w:val="00CF605C"/>
    <w:rsid w:val="00D210F3"/>
    <w:rsid w:val="00D95FF9"/>
    <w:rsid w:val="00E12A39"/>
    <w:rsid w:val="00E47383"/>
    <w:rsid w:val="00E72D05"/>
    <w:rsid w:val="00E83D35"/>
    <w:rsid w:val="00E841C6"/>
    <w:rsid w:val="00E96E43"/>
    <w:rsid w:val="00EC0093"/>
    <w:rsid w:val="00EF4BCF"/>
    <w:rsid w:val="00F40B78"/>
    <w:rsid w:val="00F62725"/>
    <w:rsid w:val="00F938D1"/>
    <w:rsid w:val="00FC7C4D"/>
    <w:rsid w:val="00FD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F6272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9</Pages>
  <Words>2194</Words>
  <Characters>12507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Коля</cp:lastModifiedBy>
  <cp:revision>43</cp:revision>
  <cp:lastPrinted>2014-04-02T07:59:00Z</cp:lastPrinted>
  <dcterms:created xsi:type="dcterms:W3CDTF">2014-03-25T02:11:00Z</dcterms:created>
  <dcterms:modified xsi:type="dcterms:W3CDTF">2014-04-02T07:59:00Z</dcterms:modified>
</cp:coreProperties>
</file>